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3423.xml.htm"/>
      <w:bookmarkStart w:id="1" w:name="kswkform4_17895034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MOTLEY DAVID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19.984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316.148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("DERs") accrued with respect to additional restricted stock units ("RSUs") credited to the reporting person with respect to deferred compensation. Each DER is the economic equivalent of one share of Koppers Holdings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Once released, the RSUs corresponding to these DERs will become payable according to the election of payment designation that was filed by the reporting person subject to the Koppers Holdings Inc. Director Deferred Compensation Plan (the "Plan"). Such payment will be either lump sum or in annual installments commencing on the May 31st next following the reporting person's separation from service (as defined under the Plan) or, if later, and elected by the reporting person at the time he/she first elects to defer any payment under the Plan, May 31st of the year specified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4601"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3833</Characters>
  <CharactersWithSpaces>4469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